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86C1" w14:textId="35FE4DD2" w:rsidR="00A12D8C" w:rsidRDefault="00B02C87">
      <w:r>
        <w:t>By-Law</w:t>
      </w:r>
    </w:p>
    <w:p w14:paraId="40B04046" w14:textId="6E759C53" w:rsidR="00E64BD5" w:rsidRDefault="00E64BD5" w:rsidP="00B02C87">
      <w:pPr>
        <w:pStyle w:val="ListParagraph"/>
        <w:numPr>
          <w:ilvl w:val="0"/>
          <w:numId w:val="1"/>
        </w:numPr>
      </w:pPr>
      <w:r>
        <w:t>Article III</w:t>
      </w:r>
    </w:p>
    <w:p w14:paraId="24B2C479" w14:textId="544D9DEC" w:rsidR="00B02C87" w:rsidRDefault="00B02C87" w:rsidP="00E64BD5">
      <w:pPr>
        <w:pStyle w:val="ListParagraph"/>
        <w:numPr>
          <w:ilvl w:val="1"/>
          <w:numId w:val="1"/>
        </w:numPr>
      </w:pPr>
      <w:r>
        <w:t xml:space="preserve">FIP PO Box XXX is located at </w:t>
      </w:r>
      <w:proofErr w:type="spellStart"/>
      <w:r>
        <w:t>xxxx</w:t>
      </w:r>
      <w:proofErr w:type="spellEnd"/>
      <w:r>
        <w:t>, checked at minimum bi-monthly, keys will be issued to Treasurer and Vice President and may be transferred upon Presidents written approval to other members of the executive board as needed.</w:t>
      </w:r>
      <w:r w:rsidR="00956EA2">
        <w:t xml:space="preserve">  Designated key holders will distribute mail at the following monthly meeting, unless tied to financial or organization invoice, </w:t>
      </w:r>
      <w:proofErr w:type="gramStart"/>
      <w:r w:rsidR="00956EA2">
        <w:t>payment</w:t>
      </w:r>
      <w:proofErr w:type="gramEnd"/>
      <w:r w:rsidR="00956EA2">
        <w:t xml:space="preserve"> and contract. </w:t>
      </w:r>
    </w:p>
    <w:p w14:paraId="6C21DC50" w14:textId="15A907EC" w:rsidR="00956EA2" w:rsidRDefault="00E64BD5" w:rsidP="00B02C87">
      <w:pPr>
        <w:pStyle w:val="ListParagraph"/>
        <w:numPr>
          <w:ilvl w:val="0"/>
          <w:numId w:val="1"/>
        </w:numPr>
      </w:pPr>
      <w:r>
        <w:t>Article VI</w:t>
      </w:r>
    </w:p>
    <w:p w14:paraId="262E700C" w14:textId="45EA9B1E" w:rsidR="00E64BD5" w:rsidRDefault="00E64BD5" w:rsidP="00E64BD5">
      <w:pPr>
        <w:pStyle w:val="ListParagraph"/>
        <w:numPr>
          <w:ilvl w:val="1"/>
          <w:numId w:val="1"/>
        </w:numPr>
      </w:pPr>
      <w:r>
        <w:t>Treasurer is responsible for handling cash, check and all financial transactions between contractor, entertainer, etc. including receipt of funds receipt by vendor.</w:t>
      </w:r>
    </w:p>
    <w:p w14:paraId="21FC5275" w14:textId="0A3D06DF" w:rsidR="00E64BD5" w:rsidRDefault="00E64BD5" w:rsidP="00E64BD5">
      <w:pPr>
        <w:pStyle w:val="ListParagraph"/>
        <w:numPr>
          <w:ilvl w:val="0"/>
          <w:numId w:val="1"/>
        </w:numPr>
      </w:pPr>
      <w:r>
        <w:t>Article IV</w:t>
      </w:r>
    </w:p>
    <w:p w14:paraId="65D15BE4" w14:textId="23616706" w:rsidR="00E64BD5" w:rsidRDefault="00E64BD5" w:rsidP="00E64BD5">
      <w:pPr>
        <w:pStyle w:val="ListParagraph"/>
        <w:numPr>
          <w:ilvl w:val="1"/>
          <w:numId w:val="1"/>
        </w:numPr>
      </w:pPr>
      <w:r>
        <w:t>Annually the board shall adopt the Standard Operating Procedures of each board member and committee chair.</w:t>
      </w:r>
    </w:p>
    <w:p w14:paraId="7DD5ACC0" w14:textId="77777777" w:rsidR="00E64BD5" w:rsidRDefault="00E64BD5" w:rsidP="00E64BD5"/>
    <w:sectPr w:rsidR="00E64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5560F"/>
    <w:multiLevelType w:val="hybridMultilevel"/>
    <w:tmpl w:val="EAC054DA"/>
    <w:lvl w:ilvl="0" w:tplc="618C9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29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87"/>
    <w:rsid w:val="000C1907"/>
    <w:rsid w:val="00956EA2"/>
    <w:rsid w:val="00A12D8C"/>
    <w:rsid w:val="00B02C87"/>
    <w:rsid w:val="00E6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0931F"/>
  <w15:chartTrackingRefBased/>
  <w15:docId w15:val="{0A4C2B42-75F1-4B4C-BFC1-2FDD6CEA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Bookheimer, Jason</dc:creator>
  <cp:keywords/>
  <dc:description/>
  <cp:lastModifiedBy>Bookheimer, Jason</cp:lastModifiedBy>
  <cp:revision>1</cp:revision>
  <dcterms:created xsi:type="dcterms:W3CDTF">2023-09-06T20:19:00Z</dcterms:created>
  <dcterms:modified xsi:type="dcterms:W3CDTF">2023-09-06T21:03:00Z</dcterms:modified>
</cp:coreProperties>
</file>